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CA88" w14:textId="262FE04E" w:rsidR="00DE5C63" w:rsidRDefault="00CD3669" w:rsidP="00CD3669">
      <w:pPr>
        <w:pStyle w:val="Heading2"/>
      </w:pPr>
      <w:r>
        <w:t>Planering för ett transporteffektivt samhälle</w:t>
      </w:r>
      <w:r w:rsidR="004D49A1">
        <w:t xml:space="preserve"> - bostäder</w:t>
      </w:r>
    </w:p>
    <w:p w14:paraId="6F5FBEE3" w14:textId="52A12A0D" w:rsidR="00E07404" w:rsidRDefault="00341341" w:rsidP="00AC5FC5">
      <w:r>
        <w:t>Vägledning för klimatlöfte 12 om ett transporteffektivt samhälle</w:t>
      </w:r>
    </w:p>
    <w:p w14:paraId="1E40D264" w14:textId="56AB8ACB" w:rsidR="00E07404" w:rsidRDefault="00E07404" w:rsidP="00AC5FC5">
      <w:r>
        <w:t>2025-</w:t>
      </w:r>
      <w:r w:rsidR="002329BC">
        <w:t>11-19</w:t>
      </w:r>
    </w:p>
    <w:p w14:paraId="268774F6" w14:textId="1992E6C6" w:rsidR="00E07404" w:rsidRDefault="00E07404" w:rsidP="00E07404">
      <w:pPr>
        <w:pStyle w:val="Heading3"/>
      </w:pPr>
      <w:r>
        <w:t>Målsättning</w:t>
      </w:r>
    </w:p>
    <w:p w14:paraId="7AEFC3D0" w14:textId="6AD3FFA4" w:rsidR="001B05E3" w:rsidRDefault="001B05E3" w:rsidP="001B05E3">
      <w:r>
        <w:t xml:space="preserve">Klimatlöfte 12 anger att </w:t>
      </w:r>
      <w:r w:rsidR="000416BF">
        <w:t>”</w:t>
      </w:r>
      <w:r>
        <w:t>kommunen säkrar att planering och byggande bidrar till ett transporteffektivt samhälle. Program och planer ska bidra till att andelen hållbara resor i kommunen ökar mätt som andel av gång, cykel och kollektivtrafik av totalt antal utförda resor.</w:t>
      </w:r>
      <w:r w:rsidR="000416BF">
        <w:t>”</w:t>
      </w:r>
    </w:p>
    <w:p w14:paraId="33AC0622" w14:textId="249B0BB3" w:rsidR="00E07404" w:rsidRDefault="003F6621" w:rsidP="00E07404">
      <w:r>
        <w:t xml:space="preserve">Ett transporteffektivt samhälle innebär att biltrafik, lastbilstrafik och flygresande minskar, </w:t>
      </w:r>
      <w:r w:rsidR="001B05E3">
        <w:t>eftersom de är de mest energikrävande transportsätten</w:t>
      </w:r>
      <w:r w:rsidR="000416BF">
        <w:t xml:space="preserve"> mätt i energiåtgång per personkilometer. Transporteffektivt samhälle innebär därför</w:t>
      </w:r>
      <w:r w:rsidR="001B05E3">
        <w:t xml:space="preserve"> </w:t>
      </w:r>
      <w:r>
        <w:t>att tillgängligheten utvecklas genom förbätt</w:t>
      </w:r>
      <w:r w:rsidR="001B05E3">
        <w:t>ringar av andra</w:t>
      </w:r>
      <w:r w:rsidR="000416BF">
        <w:t>, mer energieffektiva</w:t>
      </w:r>
      <w:r w:rsidR="001B05E3">
        <w:t xml:space="preserve"> transportsätt</w:t>
      </w:r>
      <w:r w:rsidR="000416BF">
        <w:t xml:space="preserve">, och </w:t>
      </w:r>
      <w:r w:rsidR="001B05E3">
        <w:t xml:space="preserve">genom </w:t>
      </w:r>
      <w:r w:rsidR="000416BF">
        <w:t xml:space="preserve">att </w:t>
      </w:r>
      <w:r>
        <w:t>ökad närhet</w:t>
      </w:r>
      <w:r w:rsidR="000416BF">
        <w:t xml:space="preserve"> och digital tillgänglighet minskar hur långt och hur ofta vi behöver resa</w:t>
      </w:r>
      <w:r w:rsidR="00F02D4B">
        <w:t xml:space="preserve">. </w:t>
      </w:r>
      <w:r w:rsidR="00341341">
        <w:t>(</w:t>
      </w:r>
      <w:r w:rsidR="007704F7">
        <w:t xml:space="preserve">SOU </w:t>
      </w:r>
      <w:r w:rsidR="00341341">
        <w:t>Klimaträttsutredningen</w:t>
      </w:r>
      <w:r w:rsidR="007704F7">
        <w:t>, 2022</w:t>
      </w:r>
      <w:r w:rsidR="00341341">
        <w:t>)</w:t>
      </w:r>
      <w:r w:rsidR="001B05E3">
        <w:t xml:space="preserve">. </w:t>
      </w:r>
    </w:p>
    <w:p w14:paraId="7BEC7DD3" w14:textId="0D1DA0FC" w:rsidR="0005716E" w:rsidRDefault="00C211DB" w:rsidP="00E07404">
      <w:r>
        <w:t>Den</w:t>
      </w:r>
      <w:r w:rsidR="00C12B8E" w:rsidRPr="00C12B8E">
        <w:t xml:space="preserve"> fysiska planeringen</w:t>
      </w:r>
      <w:r>
        <w:t xml:space="preserve"> (stadsplaneringen)</w:t>
      </w:r>
      <w:r w:rsidR="00C12B8E" w:rsidRPr="00C12B8E">
        <w:t xml:space="preserve"> kan underlätta resandet till fots eller med cykel och kollektivtrafik genom </w:t>
      </w:r>
      <w:r w:rsidR="001B05E3">
        <w:t xml:space="preserve">ökad närhet. Då minskar avstånden genom </w:t>
      </w:r>
      <w:r w:rsidR="00C12B8E" w:rsidRPr="00C12B8E">
        <w:t xml:space="preserve">att de olika funktioner som vi efterfrågar i vår vardag såsom skola, service, arbetsplatser, rekreation med mera, placeras nära varandra eller i kollektivtrafiknära lägen. </w:t>
      </w:r>
      <w:r w:rsidR="001B05E3">
        <w:t>L</w:t>
      </w:r>
      <w:r w:rsidR="00C12B8E" w:rsidRPr="00C12B8E">
        <w:t>okaliseringen</w:t>
      </w:r>
      <w:r w:rsidR="001B05E3">
        <w:t xml:space="preserve"> av bostäder och verksamheter i</w:t>
      </w:r>
      <w:r w:rsidR="00C12B8E" w:rsidRPr="00C12B8E">
        <w:t xml:space="preserve"> detaljplanen </w:t>
      </w:r>
      <w:r w:rsidR="001B05E3">
        <w:t>och</w:t>
      </w:r>
      <w:r w:rsidR="00C12B8E" w:rsidRPr="00C12B8E">
        <w:t xml:space="preserve"> </w:t>
      </w:r>
      <w:r w:rsidR="001B05E3">
        <w:t xml:space="preserve">hur </w:t>
      </w:r>
      <w:r w:rsidR="00C12B8E" w:rsidRPr="00C12B8E">
        <w:t xml:space="preserve">stadsstrukturen </w:t>
      </w:r>
      <w:r w:rsidR="001B05E3">
        <w:t xml:space="preserve">utvecklas spelar </w:t>
      </w:r>
      <w:r w:rsidR="00C12B8E" w:rsidRPr="00C12B8E">
        <w:t>en central r</w:t>
      </w:r>
      <w:r w:rsidR="0005716E" w:rsidRPr="00C12B8E">
        <w:t>oll i samspelet mellan bebyggelse och minskat transportbehov.</w:t>
      </w:r>
      <w:r w:rsidR="0005716E">
        <w:t xml:space="preserve"> (Boverket</w:t>
      </w:r>
      <w:r w:rsidR="00C17432">
        <w:t>, 2025</w:t>
      </w:r>
      <w:r w:rsidR="0005716E">
        <w:t>)</w:t>
      </w:r>
    </w:p>
    <w:p w14:paraId="294917A7" w14:textId="57B4173E" w:rsidR="00341341" w:rsidRDefault="00341341" w:rsidP="00341341">
      <w:pPr>
        <w:pStyle w:val="Heading3"/>
      </w:pPr>
      <w:r>
        <w:t>Vägledning och användning</w:t>
      </w:r>
      <w:r w:rsidR="00941772">
        <w:t xml:space="preserve"> för främst bostäder</w:t>
      </w:r>
    </w:p>
    <w:p w14:paraId="567666D0" w14:textId="5293FCD6" w:rsidR="001B05E3" w:rsidRDefault="00341341" w:rsidP="00341341">
      <w:r>
        <w:t xml:space="preserve">Följande frågor kan ses som en vägledning och riktningsanalys för att se om aktuella </w:t>
      </w:r>
      <w:r w:rsidR="00210BB0">
        <w:t>(detalj)</w:t>
      </w:r>
      <w:r>
        <w:t>planer</w:t>
      </w:r>
      <w:r w:rsidR="00C50E80">
        <w:t xml:space="preserve"> och program</w:t>
      </w:r>
      <w:r>
        <w:t xml:space="preserve"> </w:t>
      </w:r>
      <w:r w:rsidR="00941772">
        <w:t xml:space="preserve">för bostäder </w:t>
      </w:r>
      <w:r>
        <w:t>har förutsättningar att uppfylla klimatlöfte 12</w:t>
      </w:r>
      <w:r w:rsidR="008B1BB1">
        <w:t xml:space="preserve">. </w:t>
      </w:r>
      <w:r w:rsidR="00535302">
        <w:t>Med fördel bör principerna användas i tidiga skeden i</w:t>
      </w:r>
      <w:r w:rsidR="00BC194E">
        <w:t>nnan beslutsprocessen kommit för långt</w:t>
      </w:r>
      <w:r w:rsidR="005922E9">
        <w:t xml:space="preserve"> och det </w:t>
      </w:r>
      <w:r w:rsidR="00F527DF">
        <w:t xml:space="preserve">är lättare och mindre kostsamt att avstyrka </w:t>
      </w:r>
      <w:r w:rsidR="005922E9">
        <w:t xml:space="preserve">olämpliga </w:t>
      </w:r>
      <w:r w:rsidR="001C305B">
        <w:t>lokaliseringar</w:t>
      </w:r>
      <w:r w:rsidR="00873B21">
        <w:t xml:space="preserve">. Tex kan principerna vara en av </w:t>
      </w:r>
      <w:r w:rsidR="002E136E">
        <w:t>utgångspunkterna för att ge planbesked.</w:t>
      </w:r>
    </w:p>
    <w:p w14:paraId="04ABB7BB" w14:textId="3A978B30" w:rsidR="00341341" w:rsidRDefault="00341341" w:rsidP="00341341">
      <w:r>
        <w:t xml:space="preserve">Vägledningen </w:t>
      </w:r>
      <w:r w:rsidR="00B934F0">
        <w:t>används med fördel</w:t>
      </w:r>
      <w:r w:rsidR="00C50E80">
        <w:t xml:space="preserve"> </w:t>
      </w:r>
      <w:r>
        <w:t>tillsammans med beräkningsverktyg som Trafikverkets trafikalstringsmodell eller GR:s hållbarhetsverktyg. Det finns inget krav på att en plan måste klara samtliga frågor, men om det blir flera nej är det en indikation på att planen inte uppfyller klimatlöftet.</w:t>
      </w:r>
    </w:p>
    <w:p w14:paraId="0B33CFCB" w14:textId="21596C35" w:rsidR="00434644" w:rsidRDefault="00434644" w:rsidP="00341341">
      <w:r>
        <w:t>Om det är ett stort område/plan så kan avstånd</w:t>
      </w:r>
      <w:r>
        <w:t>sbedömningar</w:t>
      </w:r>
      <w:r>
        <w:t xml:space="preserve"> utgå från </w:t>
      </w:r>
      <w:r w:rsidR="00484905">
        <w:t>en</w:t>
      </w:r>
      <w:r w:rsidR="00CB3D93">
        <w:t xml:space="preserve"> skattat </w:t>
      </w:r>
      <w:r>
        <w:t>befolkningsvägd mittpunkt. Det kan då betyda att några för ett kortare avstånd till målpunkter medan andra får längre.</w:t>
      </w:r>
    </w:p>
    <w:p w14:paraId="4F586716" w14:textId="1D1A32E6" w:rsidR="00272859" w:rsidRDefault="00272859" w:rsidP="00272859">
      <w:r>
        <w:t>Råden nedan är designade för att i stor utsträckning vara allmänt applicerbara, men lokal</w:t>
      </w:r>
      <w:r w:rsidR="00FA0FF1">
        <w:t>a</w:t>
      </w:r>
      <w:r>
        <w:t xml:space="preserve"> </w:t>
      </w:r>
      <w:r w:rsidR="00FA0FF1">
        <w:t>förutsättningar</w:t>
      </w:r>
      <w:r>
        <w:t xml:space="preserve"> har betydelse</w:t>
      </w:r>
      <w:r w:rsidR="00890FA3">
        <w:t>.</w:t>
      </w:r>
      <w:r>
        <w:t xml:space="preserve"> </w:t>
      </w:r>
    </w:p>
    <w:p w14:paraId="5EBE8DF2" w14:textId="77777777" w:rsidR="00272859" w:rsidRPr="00341341" w:rsidRDefault="00272859" w:rsidP="00341341"/>
    <w:p w14:paraId="289CC7B9" w14:textId="77777777" w:rsidR="0005716E" w:rsidRDefault="0005716E" w:rsidP="0005716E">
      <w:pPr>
        <w:pStyle w:val="Heading3"/>
      </w:pPr>
      <w:r>
        <w:lastRenderedPageBreak/>
        <w:t>Allmänt</w:t>
      </w:r>
    </w:p>
    <w:p w14:paraId="5602593B" w14:textId="24D670B0" w:rsidR="0005716E" w:rsidRDefault="0005716E" w:rsidP="0005716E">
      <w:pPr>
        <w:pStyle w:val="ListParagraph"/>
        <w:numPr>
          <w:ilvl w:val="0"/>
          <w:numId w:val="8"/>
        </w:numPr>
      </w:pPr>
      <w:r>
        <w:t>Förtätar eller kompletterar nytillkommande bebyggelse och verksamheter redan befintliga tätorter/samhällen med närhet till centrala målpunkter som omsorg, skola och affärer?</w:t>
      </w:r>
    </w:p>
    <w:p w14:paraId="56976869" w14:textId="24C3B31D" w:rsidR="0005716E" w:rsidRDefault="0005716E" w:rsidP="00717186">
      <w:pPr>
        <w:ind w:left="360"/>
        <w:rPr>
          <w:i/>
          <w:iCs/>
        </w:rPr>
      </w:pPr>
      <w:r w:rsidRPr="00C12B8E">
        <w:rPr>
          <w:i/>
          <w:iCs/>
        </w:rPr>
        <w:t xml:space="preserve">Lokal tillgänglighet och närhet är av betydelse för att människor ska välja att gå eller cykla till målpunkter som de nyttjar i sin vardag. Det kan vara funktioner som matbutik, lekplats, skola och förskola där matbutiken är en av de mest frekventa målpunkterna. </w:t>
      </w:r>
    </w:p>
    <w:p w14:paraId="6472E7C8" w14:textId="2DFEBA9F" w:rsidR="00D75B22" w:rsidRPr="00D35EB0" w:rsidRDefault="00D75B22" w:rsidP="00D75B22">
      <w:pPr>
        <w:rPr>
          <w:i/>
          <w:iCs/>
        </w:rPr>
      </w:pPr>
      <w:r w:rsidRPr="00D75B22">
        <w:rPr>
          <w:i/>
          <w:iCs/>
        </w:rPr>
        <w:t>Exempel på omsorgsverksamheter är</w:t>
      </w:r>
      <w:r>
        <w:t xml:space="preserve"> v</w:t>
      </w:r>
      <w:r w:rsidRPr="00D35EB0">
        <w:rPr>
          <w:i/>
          <w:iCs/>
        </w:rPr>
        <w:t xml:space="preserve">årdcentral, </w:t>
      </w:r>
      <w:r>
        <w:rPr>
          <w:i/>
          <w:iCs/>
        </w:rPr>
        <w:t>förskola, socialtjänst, ideella hjälp- och intresseorganisationers verksamhet</w:t>
      </w:r>
      <w:r>
        <w:rPr>
          <w:i/>
          <w:iCs/>
        </w:rPr>
        <w:t xml:space="preserve">. </w:t>
      </w:r>
    </w:p>
    <w:p w14:paraId="024D2436" w14:textId="77777777" w:rsidR="00D75B22" w:rsidRPr="0005716E" w:rsidRDefault="00D75B22" w:rsidP="00717186">
      <w:pPr>
        <w:ind w:left="360"/>
        <w:rPr>
          <w:i/>
          <w:iCs/>
        </w:rPr>
      </w:pPr>
    </w:p>
    <w:p w14:paraId="2C728F58" w14:textId="46A87531" w:rsidR="0005716E" w:rsidRDefault="0005716E" w:rsidP="0005716E">
      <w:pPr>
        <w:pStyle w:val="Heading3"/>
      </w:pPr>
      <w:r w:rsidRPr="00C12B8E">
        <w:t>Lokalise</w:t>
      </w:r>
      <w:r w:rsidR="00210BB0">
        <w:t>ring</w:t>
      </w:r>
      <w:r w:rsidRPr="00C12B8E">
        <w:t xml:space="preserve"> utifrån gåendes och cyklisternas perspektiv</w:t>
      </w:r>
    </w:p>
    <w:p w14:paraId="7629394E" w14:textId="77777777" w:rsidR="00373C24" w:rsidRDefault="00373C24" w:rsidP="00373C24"/>
    <w:p w14:paraId="5F341822" w14:textId="77777777" w:rsidR="0005716E" w:rsidRDefault="0005716E" w:rsidP="0005716E">
      <w:pPr>
        <w:pStyle w:val="ListParagraph"/>
      </w:pPr>
    </w:p>
    <w:p w14:paraId="6D8458E0" w14:textId="6ED37CD1" w:rsidR="00C8719E" w:rsidRDefault="00C8719E" w:rsidP="00C8719E">
      <w:pPr>
        <w:pStyle w:val="ListParagraph"/>
        <w:numPr>
          <w:ilvl w:val="0"/>
          <w:numId w:val="8"/>
        </w:numPr>
      </w:pPr>
      <w:r>
        <w:t>Är det max 10 minuters promenadavstånd (knappt 1 km) till mat</w:t>
      </w:r>
      <w:r w:rsidR="001E0E7A">
        <w:t>affär</w:t>
      </w:r>
      <w:r>
        <w:t>, skola eller omsorg?</w:t>
      </w:r>
    </w:p>
    <w:p w14:paraId="66913D8A" w14:textId="77777777" w:rsidR="00AF6EB9" w:rsidRDefault="00F02D4B" w:rsidP="00AF6EB9">
      <w:pPr>
        <w:ind w:left="360"/>
      </w:pPr>
      <w:r>
        <w:rPr>
          <w:i/>
          <w:iCs/>
        </w:rPr>
        <w:t>M</w:t>
      </w:r>
      <w:r w:rsidR="00C12B8E" w:rsidRPr="00C8719E">
        <w:rPr>
          <w:i/>
          <w:iCs/>
        </w:rPr>
        <w:t>änniskors benägenhet att gå till en vardaglig målpunkt i stället för att ta bilen är ett promenadavstånd på högst 10 minuter</w:t>
      </w:r>
      <w:r>
        <w:rPr>
          <w:i/>
          <w:iCs/>
        </w:rPr>
        <w:t>.</w:t>
      </w:r>
      <w:r w:rsidR="00C12B8E" w:rsidRPr="00C8719E">
        <w:rPr>
          <w:i/>
          <w:iCs/>
        </w:rPr>
        <w:t xml:space="preserve"> (Trafik</w:t>
      </w:r>
      <w:r>
        <w:rPr>
          <w:i/>
          <w:iCs/>
        </w:rPr>
        <w:t>verket</w:t>
      </w:r>
      <w:r w:rsidR="00C12B8E" w:rsidRPr="00C12B8E">
        <w:t>)</w:t>
      </w:r>
    </w:p>
    <w:p w14:paraId="51E27DDD" w14:textId="675FF044" w:rsidR="00AF6EB9" w:rsidRPr="00AF6EB9" w:rsidRDefault="00AF6EB9" w:rsidP="00AF6EB9">
      <w:pPr>
        <w:ind w:left="360"/>
      </w:pPr>
      <w:r w:rsidRPr="00AF6EB9">
        <w:rPr>
          <w:i/>
          <w:iCs/>
        </w:rPr>
        <w:t xml:space="preserve">Mataffär </w:t>
      </w:r>
      <w:r>
        <w:rPr>
          <w:i/>
          <w:iCs/>
        </w:rPr>
        <w:t>b</w:t>
      </w:r>
      <w:r w:rsidRPr="007E33E7">
        <w:rPr>
          <w:i/>
          <w:iCs/>
        </w:rPr>
        <w:t xml:space="preserve">ör ha ett basutbud </w:t>
      </w:r>
      <w:r>
        <w:rPr>
          <w:i/>
          <w:iCs/>
        </w:rPr>
        <w:t xml:space="preserve">av </w:t>
      </w:r>
      <w:r w:rsidRPr="007E33E7">
        <w:rPr>
          <w:i/>
          <w:iCs/>
        </w:rPr>
        <w:t>varor som kan tillgodose dagliga behov</w:t>
      </w:r>
      <w:r>
        <w:rPr>
          <w:i/>
          <w:iCs/>
        </w:rPr>
        <w:t>.</w:t>
      </w:r>
    </w:p>
    <w:p w14:paraId="73565407" w14:textId="77777777" w:rsidR="00AF6EB9" w:rsidRDefault="00AF6EB9" w:rsidP="00C8719E">
      <w:pPr>
        <w:ind w:left="360"/>
      </w:pPr>
    </w:p>
    <w:p w14:paraId="105DC328" w14:textId="77777777" w:rsidR="00C8719E" w:rsidRPr="00C8719E" w:rsidRDefault="00C8719E" w:rsidP="00C12B8E">
      <w:pPr>
        <w:pStyle w:val="ListParagraph"/>
        <w:numPr>
          <w:ilvl w:val="0"/>
          <w:numId w:val="8"/>
        </w:numPr>
        <w:rPr>
          <w:i/>
          <w:iCs/>
        </w:rPr>
      </w:pPr>
      <w:r>
        <w:t>Är det max 2 km till lokalt centrum?</w:t>
      </w:r>
    </w:p>
    <w:p w14:paraId="50D7198D" w14:textId="77777777" w:rsidR="009F6681" w:rsidRDefault="00C12B8E" w:rsidP="009F6681">
      <w:pPr>
        <w:ind w:left="360"/>
        <w:rPr>
          <w:i/>
          <w:iCs/>
        </w:rPr>
      </w:pPr>
      <w:r w:rsidRPr="00C8719E">
        <w:rPr>
          <w:i/>
          <w:iCs/>
        </w:rPr>
        <w:t>Enligt Trafikverket är benägenheten att gå till centrum något längre</w:t>
      </w:r>
      <w:r w:rsidR="00572799">
        <w:rPr>
          <w:i/>
          <w:iCs/>
        </w:rPr>
        <w:t xml:space="preserve"> jämfört med vardaglig målpunkt</w:t>
      </w:r>
      <w:r w:rsidRPr="00C8719E">
        <w:rPr>
          <w:i/>
          <w:iCs/>
        </w:rPr>
        <w:t>. Här accepteras ett gångavstånd på upp till 2 kilometer, vilket motsvarar ca 25-30 minuters gångtid. Detta indikerar att det finns möjligheter att öka gångtrafiken genom att lokalisera ny bebyggelse nära de centrala delarna i staden. (Trafi</w:t>
      </w:r>
      <w:r w:rsidR="00F02D4B">
        <w:rPr>
          <w:i/>
          <w:iCs/>
        </w:rPr>
        <w:t>kverket</w:t>
      </w:r>
      <w:r w:rsidRPr="00C8719E">
        <w:rPr>
          <w:i/>
          <w:iCs/>
        </w:rPr>
        <w:t>.)</w:t>
      </w:r>
    </w:p>
    <w:p w14:paraId="6ACA415F" w14:textId="72876FC0" w:rsidR="009F6681" w:rsidRPr="009F6681" w:rsidRDefault="009F6681" w:rsidP="009F6681">
      <w:pPr>
        <w:ind w:left="360"/>
        <w:rPr>
          <w:i/>
          <w:iCs/>
        </w:rPr>
      </w:pPr>
      <w:r>
        <w:rPr>
          <w:i/>
          <w:iCs/>
        </w:rPr>
        <w:t xml:space="preserve">Ett lokalt centrum är ett </w:t>
      </w:r>
      <w:r w:rsidRPr="00AB1366">
        <w:rPr>
          <w:i/>
          <w:iCs/>
        </w:rPr>
        <w:t>område med kombinationer av olika verksamheter som handel, service, tillfällig vistelse, samlingslokaler, kontor och andra jämförliga verksamheter som behöver ligga centralt eller vara lätta att nå.</w:t>
      </w:r>
    </w:p>
    <w:p w14:paraId="07D0A803" w14:textId="77777777" w:rsidR="009F6681" w:rsidRPr="00C8719E" w:rsidRDefault="009F6681" w:rsidP="00C8719E">
      <w:pPr>
        <w:ind w:left="360"/>
        <w:rPr>
          <w:i/>
          <w:iCs/>
        </w:rPr>
      </w:pPr>
    </w:p>
    <w:p w14:paraId="77B7B6D3" w14:textId="69FA9627" w:rsidR="00C8719E" w:rsidRDefault="00C8719E" w:rsidP="00C12B8E">
      <w:pPr>
        <w:pStyle w:val="ListParagraph"/>
        <w:numPr>
          <w:ilvl w:val="0"/>
          <w:numId w:val="8"/>
        </w:numPr>
      </w:pPr>
      <w:r>
        <w:t xml:space="preserve">Är det ett cykelavstånd till </w:t>
      </w:r>
      <w:r w:rsidR="00D35D19">
        <w:t>grundskole</w:t>
      </w:r>
      <w:r>
        <w:t xml:space="preserve">barns skola på max 3 km? </w:t>
      </w:r>
    </w:p>
    <w:p w14:paraId="09EB3622" w14:textId="5FC58D9A" w:rsidR="00005C1A" w:rsidRPr="006E63F4" w:rsidRDefault="009F13B0" w:rsidP="006E63F4">
      <w:pPr>
        <w:ind w:left="360"/>
        <w:rPr>
          <w:i/>
          <w:iCs/>
        </w:rPr>
      </w:pPr>
      <w:r w:rsidRPr="009F13B0">
        <w:rPr>
          <w:i/>
          <w:iCs/>
        </w:rPr>
        <w:t>70 procent av eleverna i årskurs 1-9 i VGR bor inom 3 km från skola</w:t>
      </w:r>
      <w:r w:rsidR="00212D6B">
        <w:rPr>
          <w:i/>
          <w:iCs/>
        </w:rPr>
        <w:t xml:space="preserve"> (VGR:s cykelstrategi)</w:t>
      </w:r>
      <w:r>
        <w:rPr>
          <w:i/>
          <w:iCs/>
        </w:rPr>
        <w:t xml:space="preserve">. </w:t>
      </w:r>
      <w:r w:rsidR="0005716E">
        <w:rPr>
          <w:i/>
          <w:iCs/>
        </w:rPr>
        <w:t xml:space="preserve">Ett längre avstånd än så </w:t>
      </w:r>
      <w:r w:rsidR="001B05E3">
        <w:rPr>
          <w:i/>
          <w:iCs/>
        </w:rPr>
        <w:t>minskar sannolikheten</w:t>
      </w:r>
      <w:r w:rsidR="0005716E">
        <w:rPr>
          <w:i/>
          <w:iCs/>
        </w:rPr>
        <w:t xml:space="preserve"> att cykeln används som färdmedel.</w:t>
      </w:r>
    </w:p>
    <w:p w14:paraId="61DFC627" w14:textId="43D69A56" w:rsidR="00C8719E" w:rsidRDefault="00C8719E" w:rsidP="00005C1A">
      <w:pPr>
        <w:pStyle w:val="ListParagraph"/>
        <w:numPr>
          <w:ilvl w:val="0"/>
          <w:numId w:val="8"/>
        </w:numPr>
      </w:pPr>
      <w:r>
        <w:t xml:space="preserve">Är gång- och cykelvägar till </w:t>
      </w:r>
      <w:r w:rsidR="00A018A4">
        <w:t xml:space="preserve">majoriteten av </w:t>
      </w:r>
      <w:r>
        <w:t>viktiga målpunkter som omsorg, skola och affärer säkra</w:t>
      </w:r>
      <w:r w:rsidR="001E0E7A">
        <w:t xml:space="preserve">, </w:t>
      </w:r>
      <w:r>
        <w:t>trygga</w:t>
      </w:r>
      <w:r w:rsidR="001E0E7A">
        <w:t xml:space="preserve"> och genare än bilen</w:t>
      </w:r>
      <w:r>
        <w:t>?</w:t>
      </w:r>
    </w:p>
    <w:p w14:paraId="2A1E278B" w14:textId="6D058B5F" w:rsidR="00C8719E" w:rsidRPr="00C8719E" w:rsidRDefault="001E0E7A" w:rsidP="00717186">
      <w:pPr>
        <w:ind w:left="360"/>
        <w:rPr>
          <w:i/>
          <w:iCs/>
        </w:rPr>
      </w:pPr>
      <w:r w:rsidRPr="00C8719E">
        <w:rPr>
          <w:i/>
          <w:iCs/>
        </w:rPr>
        <w:lastRenderedPageBreak/>
        <w:t xml:space="preserve">För att attrahera cyklisterna </w:t>
      </w:r>
      <w:r w:rsidR="001B05E3">
        <w:rPr>
          <w:i/>
          <w:iCs/>
        </w:rPr>
        <w:t>behöver</w:t>
      </w:r>
      <w:r w:rsidRPr="00C8719E">
        <w:rPr>
          <w:i/>
          <w:iCs/>
        </w:rPr>
        <w:t xml:space="preserve"> cykelvägarna </w:t>
      </w:r>
      <w:r w:rsidR="001B05E3">
        <w:rPr>
          <w:i/>
          <w:iCs/>
        </w:rPr>
        <w:t>vara</w:t>
      </w:r>
      <w:r w:rsidR="001B05E3" w:rsidRPr="00C8719E">
        <w:rPr>
          <w:i/>
          <w:iCs/>
        </w:rPr>
        <w:t xml:space="preserve"> </w:t>
      </w:r>
      <w:r w:rsidRPr="00C8719E">
        <w:rPr>
          <w:i/>
          <w:iCs/>
        </w:rPr>
        <w:t xml:space="preserve">av god standard och gena. </w:t>
      </w:r>
      <w:r>
        <w:rPr>
          <w:i/>
          <w:iCs/>
        </w:rPr>
        <w:t xml:space="preserve">Viktigt </w:t>
      </w:r>
      <w:r w:rsidR="001B05E3">
        <w:rPr>
          <w:i/>
          <w:iCs/>
        </w:rPr>
        <w:t xml:space="preserve">är </w:t>
      </w:r>
      <w:r>
        <w:rPr>
          <w:i/>
          <w:iCs/>
        </w:rPr>
        <w:t>att inte blanda cyklister med bilar och lastbilar med höga hastigheter</w:t>
      </w:r>
      <w:r w:rsidR="001B05E3">
        <w:rPr>
          <w:i/>
          <w:iCs/>
        </w:rPr>
        <w:t>, eller blanda cyklister med gångtrafikanter vilket skapar otrygghet och sämre framkomlighet för både cyklister och gångtrafikanter</w:t>
      </w:r>
      <w:r w:rsidRPr="00C8719E">
        <w:rPr>
          <w:i/>
          <w:iCs/>
        </w:rPr>
        <w:t>. (Trafik</w:t>
      </w:r>
      <w:r w:rsidR="00212D6B">
        <w:rPr>
          <w:i/>
          <w:iCs/>
        </w:rPr>
        <w:t>verket</w:t>
      </w:r>
      <w:r w:rsidRPr="00C8719E">
        <w:rPr>
          <w:i/>
          <w:iCs/>
        </w:rPr>
        <w:t>)</w:t>
      </w:r>
      <w:r w:rsidR="00E3778C">
        <w:rPr>
          <w:i/>
          <w:iCs/>
        </w:rPr>
        <w:t xml:space="preserve"> </w:t>
      </w:r>
    </w:p>
    <w:p w14:paraId="185F7D9B" w14:textId="77777777" w:rsidR="00C12B8E" w:rsidRDefault="00C12B8E" w:rsidP="00C12B8E">
      <w:pPr>
        <w:pStyle w:val="Heading3"/>
      </w:pPr>
      <w:r>
        <w:t>Lokalisera nära kollektivtrafiken</w:t>
      </w:r>
    </w:p>
    <w:p w14:paraId="37672A16" w14:textId="468F975F" w:rsidR="00C12B8E" w:rsidRDefault="00C12B8E" w:rsidP="00E07404">
      <w:r>
        <w:t xml:space="preserve">Närhet och tillgänglighet till kollektivtrafiken är en viktig faktor i valet av lokalisering av ny bebyggelse och målpunkter. </w:t>
      </w:r>
      <w:r w:rsidR="001B05E3">
        <w:t>Det är</w:t>
      </w:r>
      <w:r>
        <w:t xml:space="preserve"> viktigt att ny bebyggelse, som bostäder, arbetsplatser, service, handel och andra målpunkter placeras nära hållplatser och utformas på ett tillgängligt och attraktivt sätt så att de blir ett fullgott alternativ till bilen. (Trafik</w:t>
      </w:r>
      <w:r w:rsidR="00FF5317">
        <w:t>verket</w:t>
      </w:r>
      <w:r>
        <w:t>)</w:t>
      </w:r>
    </w:p>
    <w:p w14:paraId="681CBDC5" w14:textId="566E3023" w:rsidR="0005716E" w:rsidRDefault="0005716E" w:rsidP="0005716E">
      <w:pPr>
        <w:pStyle w:val="ListParagraph"/>
        <w:numPr>
          <w:ilvl w:val="0"/>
          <w:numId w:val="8"/>
        </w:numPr>
      </w:pPr>
      <w:r>
        <w:t xml:space="preserve">Är gångavstånd till </w:t>
      </w:r>
      <w:r w:rsidR="008F6C5C">
        <w:t xml:space="preserve">närmaste </w:t>
      </w:r>
      <w:r>
        <w:t xml:space="preserve">hållplats </w:t>
      </w:r>
      <w:r w:rsidR="000416BF">
        <w:t xml:space="preserve">kortare </w:t>
      </w:r>
      <w:r>
        <w:t>än 400 – 500 meter?</w:t>
      </w:r>
    </w:p>
    <w:p w14:paraId="3D3BDF8E" w14:textId="4DE1BB86" w:rsidR="00973B59" w:rsidRPr="0005716E" w:rsidRDefault="0005716E" w:rsidP="0005716E">
      <w:pPr>
        <w:ind w:left="360"/>
        <w:rPr>
          <w:i/>
          <w:iCs/>
        </w:rPr>
      </w:pPr>
      <w:r w:rsidRPr="0005716E">
        <w:rPr>
          <w:i/>
          <w:iCs/>
        </w:rPr>
        <w:t>Ligger n</w:t>
      </w:r>
      <w:r w:rsidR="00973B59" w:rsidRPr="0005716E">
        <w:rPr>
          <w:i/>
          <w:iCs/>
        </w:rPr>
        <w:t>ytillkommande bebyggelse och verksamheter i kollektivtrafiknära lägen</w:t>
      </w:r>
      <w:r w:rsidR="000416BF">
        <w:rPr>
          <w:i/>
          <w:iCs/>
        </w:rPr>
        <w:t>? Dvs</w:t>
      </w:r>
      <w:r w:rsidR="00B25857">
        <w:rPr>
          <w:i/>
          <w:iCs/>
        </w:rPr>
        <w:t xml:space="preserve"> </w:t>
      </w:r>
      <w:r w:rsidR="00973B59" w:rsidRPr="0005716E">
        <w:rPr>
          <w:i/>
          <w:iCs/>
        </w:rPr>
        <w:t xml:space="preserve">att gångavståndet till hållplats inte </w:t>
      </w:r>
      <w:r w:rsidR="000416BF">
        <w:rPr>
          <w:i/>
          <w:iCs/>
        </w:rPr>
        <w:t>är</w:t>
      </w:r>
      <w:r w:rsidR="00973B59" w:rsidRPr="0005716E">
        <w:rPr>
          <w:i/>
          <w:iCs/>
        </w:rPr>
        <w:t xml:space="preserve"> </w:t>
      </w:r>
      <w:r w:rsidR="000416BF">
        <w:rPr>
          <w:i/>
          <w:iCs/>
        </w:rPr>
        <w:t>längre</w:t>
      </w:r>
      <w:r w:rsidR="000416BF" w:rsidRPr="0005716E">
        <w:rPr>
          <w:i/>
          <w:iCs/>
        </w:rPr>
        <w:t xml:space="preserve"> </w:t>
      </w:r>
      <w:r w:rsidR="00973B59" w:rsidRPr="0005716E">
        <w:rPr>
          <w:i/>
          <w:iCs/>
        </w:rPr>
        <w:t xml:space="preserve">än 400 – 500 meter. </w:t>
      </w:r>
    </w:p>
    <w:p w14:paraId="6AC148E4" w14:textId="77777777" w:rsidR="0005716E" w:rsidRDefault="0005716E" w:rsidP="0005716E">
      <w:pPr>
        <w:pStyle w:val="ListParagraph"/>
      </w:pPr>
    </w:p>
    <w:p w14:paraId="4C28392A" w14:textId="0F38B1AC" w:rsidR="00EE102B" w:rsidRDefault="0005716E" w:rsidP="0005716E">
      <w:pPr>
        <w:pStyle w:val="ListParagraph"/>
        <w:numPr>
          <w:ilvl w:val="0"/>
          <w:numId w:val="8"/>
        </w:numPr>
      </w:pPr>
      <w:r>
        <w:t>Är k</w:t>
      </w:r>
      <w:r w:rsidR="00EE102B">
        <w:t xml:space="preserve">ollektivtrafiken frekvent enligt </w:t>
      </w:r>
      <w:r w:rsidR="00447B47">
        <w:t>VGR:s</w:t>
      </w:r>
      <w:r w:rsidR="00EE102B">
        <w:t xml:space="preserve"> definitioner</w:t>
      </w:r>
      <w:r w:rsidR="00D022D6">
        <w:t>, vilket innebär minst 10 resmöjligheter per vardag för tätorter med minst 1 000 invånare</w:t>
      </w:r>
      <w:r>
        <w:t>?</w:t>
      </w:r>
    </w:p>
    <w:p w14:paraId="4D6538F7" w14:textId="3F473499" w:rsidR="00364494" w:rsidRDefault="00364494" w:rsidP="00364494">
      <w:pPr>
        <w:pStyle w:val="ListParagraph"/>
      </w:pPr>
    </w:p>
    <w:p w14:paraId="29B99565" w14:textId="514AD18C" w:rsidR="00364494" w:rsidRPr="00FF5317" w:rsidRDefault="00212D6B" w:rsidP="00717186">
      <w:pPr>
        <w:pStyle w:val="ListParagraph"/>
        <w:ind w:left="360"/>
        <w:rPr>
          <w:i/>
          <w:iCs/>
        </w:rPr>
      </w:pPr>
      <w:r w:rsidRPr="00FF5317">
        <w:rPr>
          <w:i/>
          <w:iCs/>
        </w:rPr>
        <w:t>För mindre orter med ett invånarantal under 1 000 invånare föreslår V</w:t>
      </w:r>
      <w:r w:rsidR="00447B47">
        <w:rPr>
          <w:i/>
          <w:iCs/>
        </w:rPr>
        <w:t>GR</w:t>
      </w:r>
      <w:r w:rsidRPr="00FF5317">
        <w:rPr>
          <w:i/>
          <w:iCs/>
        </w:rPr>
        <w:t xml:space="preserve"> ett mindre frekvent grundutbud, t</w:t>
      </w:r>
      <w:r w:rsidR="00FF5317" w:rsidRPr="00FF5317">
        <w:rPr>
          <w:i/>
          <w:iCs/>
        </w:rPr>
        <w:t>ill exempel</w:t>
      </w:r>
      <w:r w:rsidRPr="00FF5317">
        <w:rPr>
          <w:i/>
          <w:iCs/>
        </w:rPr>
        <w:t xml:space="preserve"> </w:t>
      </w:r>
      <w:r w:rsidR="00FF5317" w:rsidRPr="00FF5317">
        <w:rPr>
          <w:i/>
          <w:iCs/>
        </w:rPr>
        <w:t>2 resmöjligheter per vardag för tätorter med ett invånarantal med mellan 200 – 499 invånare. Bedömningen är dock att grundutbudet med 10 resmöjligheter per dag behövs för att kunna utgöra ett alternativ till egen bil.</w:t>
      </w:r>
    </w:p>
    <w:p w14:paraId="214BA632" w14:textId="77777777" w:rsidR="0005716E" w:rsidRDefault="0005716E" w:rsidP="0005716E">
      <w:pPr>
        <w:pStyle w:val="ListParagraph"/>
      </w:pPr>
    </w:p>
    <w:p w14:paraId="0D62267A" w14:textId="6AF3E6AD" w:rsidR="00892D68" w:rsidRDefault="0005716E" w:rsidP="0005716E">
      <w:pPr>
        <w:pStyle w:val="ListParagraph"/>
        <w:numPr>
          <w:ilvl w:val="0"/>
          <w:numId w:val="8"/>
        </w:numPr>
      </w:pPr>
      <w:r>
        <w:t>Är det möjligt</w:t>
      </w:r>
      <w:r w:rsidR="00D022D6">
        <w:t xml:space="preserve"> att nå en kommunhuvudort inom 30 minuter med kollektivtrafiken</w:t>
      </w:r>
      <w:r>
        <w:t>?</w:t>
      </w:r>
    </w:p>
    <w:p w14:paraId="69C4829B" w14:textId="51352EA8" w:rsidR="00CD3669" w:rsidRPr="00FF5317" w:rsidRDefault="00FF5317" w:rsidP="00717186">
      <w:pPr>
        <w:ind w:left="360"/>
        <w:rPr>
          <w:i/>
          <w:iCs/>
        </w:rPr>
      </w:pPr>
      <w:r w:rsidRPr="00FF5317">
        <w:rPr>
          <w:i/>
          <w:iCs/>
        </w:rPr>
        <w:t xml:space="preserve">Ett mål i VGR:s förslag till trafikförsörjningsprogram är att kollektivtrafiken ska vara attraktiv och bidra till geografisk tillgänglighet. Där finns ett förslag till delmål om att en viss andel av regioninvånarna ska kunna nå en kommunhuvudort inom 30 minuter med kollektivtrafiken. Det är därför </w:t>
      </w:r>
      <w:r w:rsidR="000416BF">
        <w:rPr>
          <w:i/>
          <w:iCs/>
        </w:rPr>
        <w:t>viktigt</w:t>
      </w:r>
      <w:r w:rsidR="000416BF" w:rsidRPr="00FF5317">
        <w:rPr>
          <w:i/>
          <w:iCs/>
        </w:rPr>
        <w:t xml:space="preserve"> </w:t>
      </w:r>
      <w:r w:rsidRPr="00FF5317">
        <w:rPr>
          <w:i/>
          <w:iCs/>
        </w:rPr>
        <w:t>att kommunernas planering medverkar till målet.</w:t>
      </w:r>
      <w:r w:rsidR="002221DB">
        <w:rPr>
          <w:i/>
          <w:iCs/>
        </w:rPr>
        <w:t xml:space="preserve"> Det går även bra med annans kommuns </w:t>
      </w:r>
      <w:r w:rsidR="001564E5">
        <w:rPr>
          <w:i/>
          <w:iCs/>
        </w:rPr>
        <w:t>huvudort.</w:t>
      </w:r>
    </w:p>
    <w:p w14:paraId="3E6466C4" w14:textId="2DAD0B9D" w:rsidR="00504A10" w:rsidRPr="00504A10" w:rsidRDefault="00504A10" w:rsidP="00504A10">
      <w:pPr>
        <w:pStyle w:val="Heading3"/>
      </w:pPr>
      <w:r w:rsidRPr="00504A10">
        <w:t>Parkering</w:t>
      </w:r>
    </w:p>
    <w:p w14:paraId="53EF2FBE" w14:textId="3F12F5EE" w:rsidR="00572799" w:rsidRDefault="00572799" w:rsidP="00572799">
      <w:pPr>
        <w:pStyle w:val="ListParagraph"/>
        <w:rPr>
          <w:i/>
          <w:iCs/>
        </w:rPr>
      </w:pPr>
    </w:p>
    <w:p w14:paraId="55718E71" w14:textId="2A40363F" w:rsidR="00504A10" w:rsidRPr="00504A10" w:rsidRDefault="00504A10" w:rsidP="00504A10">
      <w:pPr>
        <w:pStyle w:val="ListParagraph"/>
        <w:numPr>
          <w:ilvl w:val="0"/>
          <w:numId w:val="8"/>
        </w:numPr>
      </w:pPr>
      <w:r>
        <w:t>Är parkeringstalet under genomsnittet för parkeringstalet alternativt bilinnehavet i kommunen?</w:t>
      </w:r>
    </w:p>
    <w:p w14:paraId="23BB1D2A" w14:textId="3C1D8CDE" w:rsidR="000416BF" w:rsidRPr="006E4CAC" w:rsidRDefault="006E4CAC" w:rsidP="006E4CAC">
      <w:pPr>
        <w:ind w:left="360"/>
      </w:pPr>
      <w:r w:rsidRPr="006E4CAC">
        <w:rPr>
          <w:i/>
          <w:iCs/>
        </w:rPr>
        <w:t xml:space="preserve">Det finns ju ett eget klimatlöfte om parkering, men det </w:t>
      </w:r>
      <w:r w:rsidR="00504A10">
        <w:rPr>
          <w:i/>
          <w:iCs/>
        </w:rPr>
        <w:t xml:space="preserve">är ändå väsentligt för löfte 12 att ha med parkeringstalet, vilket har tydlig koppling till bilinnehavet. </w:t>
      </w:r>
      <w:r w:rsidR="002D2B13" w:rsidRPr="00572799">
        <w:rPr>
          <w:i/>
          <w:iCs/>
        </w:rPr>
        <w:t>Minskat utbud av parkeringsplatser för boendeparkering kan t ex minska klimatpåverkande utsläpp från biltrafik i ett område med upp till 13 %</w:t>
      </w:r>
      <w:r w:rsidR="00504A10">
        <w:rPr>
          <w:i/>
          <w:iCs/>
        </w:rPr>
        <w:t xml:space="preserve"> </w:t>
      </w:r>
      <w:r w:rsidR="005D41B1" w:rsidRPr="00572799">
        <w:rPr>
          <w:i/>
          <w:iCs/>
        </w:rPr>
        <w:t>(IVL 2024).</w:t>
      </w:r>
      <w:r w:rsidR="00504A10">
        <w:rPr>
          <w:i/>
          <w:iCs/>
        </w:rPr>
        <w:t xml:space="preserve"> </w:t>
      </w:r>
      <w:r w:rsidR="009B3217">
        <w:rPr>
          <w:i/>
          <w:iCs/>
        </w:rPr>
        <w:t>Bilinnehavet för kommunen och mindre områden ner på fastighetsnivå kan beställas från SCB.</w:t>
      </w:r>
      <w:r w:rsidR="002D5401">
        <w:rPr>
          <w:i/>
          <w:iCs/>
        </w:rPr>
        <w:t xml:space="preserve"> Förutom utbud av parkeringsplatser är också prissättning, gångavstånd och upplåtelseform faktorer som påverkar efterfrågan på parkering och därmed bilinnehavet.</w:t>
      </w:r>
    </w:p>
    <w:p w14:paraId="262097A6" w14:textId="29BE59E2" w:rsidR="00D022D6" w:rsidRDefault="00D022D6" w:rsidP="00F02D4B">
      <w:pPr>
        <w:pStyle w:val="Heading3"/>
      </w:pPr>
      <w:r>
        <w:t xml:space="preserve">Källor: </w:t>
      </w:r>
    </w:p>
    <w:p w14:paraId="597968E7" w14:textId="657CC1FA" w:rsidR="00212D6B" w:rsidRDefault="00F02D4B" w:rsidP="00AC5FC5">
      <w:r>
        <w:t xml:space="preserve">Klimaträttsutredningen (2022) </w:t>
      </w:r>
      <w:r w:rsidR="00212D6B" w:rsidRPr="00212D6B">
        <w:t>https://www.regeringen.se/contentassets/85bdcec13afb4c22af18a0058ab7b61a/ratt-for-klimatet-sou-202221/</w:t>
      </w:r>
    </w:p>
    <w:p w14:paraId="13315A4E" w14:textId="5740EDB1" w:rsidR="00C12B8E" w:rsidRDefault="00F02D4B" w:rsidP="00AC5FC5">
      <w:pPr>
        <w:rPr>
          <w:rStyle w:val="Hyperlink"/>
        </w:rPr>
      </w:pPr>
      <w:r>
        <w:lastRenderedPageBreak/>
        <w:t xml:space="preserve">Boverket (2025) </w:t>
      </w:r>
      <w:hyperlink r:id="rId10" w:history="1">
        <w:r w:rsidRPr="00BA0557">
          <w:rPr>
            <w:rStyle w:val="Hyperlink"/>
          </w:rPr>
          <w:t>https://www.boverket.se/sv/PBL-kunskapsbanken/planering/detaljplan/lamplighetsbedomning/klimatpaverkan/lokalisering/</w:t>
        </w:r>
      </w:hyperlink>
    </w:p>
    <w:p w14:paraId="6594BB25" w14:textId="6B6A2930" w:rsidR="0038170B" w:rsidRDefault="0038170B" w:rsidP="00AC5FC5">
      <w:pPr>
        <w:rPr>
          <w:color w:val="0000FF" w:themeColor="hyperlink"/>
          <w:u w:val="single"/>
        </w:rPr>
      </w:pPr>
      <w:r>
        <w:rPr>
          <w:rStyle w:val="Hyperlink"/>
        </w:rPr>
        <w:t xml:space="preserve">IVL (2024) </w:t>
      </w:r>
      <w:hyperlink r:id="rId11" w:history="1">
        <w:r w:rsidRPr="0038170B">
          <w:rPr>
            <w:rStyle w:val="Hyperlink"/>
          </w:rPr>
          <w:t>Snabb omställning av vägtrafiken för minskad klimatpåverkan</w:t>
        </w:r>
      </w:hyperlink>
      <w:r>
        <w:rPr>
          <w:color w:val="0000FF" w:themeColor="hyperlink"/>
          <w:u w:val="single"/>
        </w:rPr>
        <w:t xml:space="preserve">. IVL Rapport C820. Länk: </w:t>
      </w:r>
      <w:hyperlink r:id="rId12" w:history="1">
        <w:r w:rsidRPr="0038170B">
          <w:rPr>
            <w:rStyle w:val="Hyperlink"/>
          </w:rPr>
          <w:t>Snabb omställning av vägtrafiken för minskad klimatpåverkan</w:t>
        </w:r>
      </w:hyperlink>
    </w:p>
    <w:p w14:paraId="5A54E0DA" w14:textId="6E1CE547" w:rsidR="00F02D4B" w:rsidRDefault="00F02D4B" w:rsidP="00AC5FC5">
      <w:r>
        <w:rPr>
          <w:rStyle w:val="Hyperlink"/>
        </w:rPr>
        <w:t xml:space="preserve">Trafikverket (2025). </w:t>
      </w:r>
      <w:hyperlink r:id="rId13" w:history="1">
        <w:r>
          <w:rPr>
            <w:rStyle w:val="Hyperlink"/>
          </w:rPr>
          <w:t>Trafikstrategiskt arbete – Tillgänglighet i ett hållbart samhälle - Bransch</w:t>
        </w:r>
      </w:hyperlink>
    </w:p>
    <w:p w14:paraId="678820A2" w14:textId="04B14B90" w:rsidR="00D022D6" w:rsidRDefault="00F02D4B" w:rsidP="00AC5FC5">
      <w:r>
        <w:t xml:space="preserve">Västra Götalandsregionen (2024). </w:t>
      </w:r>
      <w:r w:rsidR="00D022D6">
        <w:t>Trafikförsörjningsprogram 2026 – 2029, remissversion</w:t>
      </w:r>
      <w:r>
        <w:t xml:space="preserve"> </w:t>
      </w:r>
      <w:r w:rsidRPr="00F02D4B">
        <w:t>https://mellanarkiv-offentlig.vgregion.se/alfresco/s/archive/stream/public/v1/source/available/sofia/ikn11719-1165689478-144/native/P3328%20Trafikf%C3%B6rs%C3%B6rjningsprogram%202026%E2%80%932029.pdf</w:t>
      </w:r>
    </w:p>
    <w:p w14:paraId="351090AE" w14:textId="02ADCC7C" w:rsidR="00D022D6" w:rsidRDefault="00F02D4B" w:rsidP="00AC5FC5">
      <w:r>
        <w:t xml:space="preserve">Västra Götalandsregionen (2024). </w:t>
      </w:r>
      <w:r w:rsidR="00D022D6">
        <w:t>Strategisk plan för ökad cykling i Västra Götaland</w:t>
      </w:r>
      <w:r>
        <w:t xml:space="preserve">, </w:t>
      </w:r>
      <w:r w:rsidRPr="00F02D4B">
        <w:t>https://mellanarkiv-offentlig.vgregion.se/alfresco/s/archive/stream/public/v1/source/available/sofia/ikn12147-426641723-169/native/Strategisk%20plan%20f%c3%b6r%20%c3%b6kad%20cykling%20layoutad.pdf</w:t>
      </w:r>
    </w:p>
    <w:p w14:paraId="64D20614" w14:textId="5A04AB62" w:rsidR="00D022D6" w:rsidRPr="007E33E7" w:rsidRDefault="00D022D6" w:rsidP="00AC5FC5">
      <w:pPr>
        <w:rPr>
          <w:b/>
          <w:bCs/>
        </w:rPr>
      </w:pPr>
    </w:p>
    <w:p w14:paraId="75E70A7A" w14:textId="77777777" w:rsidR="007E33E7" w:rsidRDefault="007E33E7" w:rsidP="00AC5FC5"/>
    <w:sectPr w:rsidR="007E33E7" w:rsidSect="00E05831">
      <w:headerReference w:type="even" r:id="rId14"/>
      <w:headerReference w:type="default" r:id="rId15"/>
      <w:footerReference w:type="even" r:id="rId16"/>
      <w:footerReference w:type="default" r:id="rId17"/>
      <w:headerReference w:type="first" r:id="rId18"/>
      <w:footerReference w:type="first" r:id="rId19"/>
      <w:pgSz w:w="11906" w:h="16838"/>
      <w:pgMar w:top="1701" w:right="1559"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2610" w14:textId="77777777" w:rsidR="00F32D45" w:rsidRDefault="00F32D45" w:rsidP="00F0026A">
      <w:pPr>
        <w:spacing w:after="0" w:line="240" w:lineRule="auto"/>
      </w:pPr>
      <w:r>
        <w:separator/>
      </w:r>
    </w:p>
  </w:endnote>
  <w:endnote w:type="continuationSeparator" w:id="0">
    <w:p w14:paraId="3937A3DA" w14:textId="77777777" w:rsidR="00F32D45" w:rsidRDefault="00F32D45" w:rsidP="00F0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1D09" w14:textId="77777777" w:rsidR="00CD3669" w:rsidRDefault="00CD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6EFE" w14:textId="77777777" w:rsidR="00CD3669" w:rsidRDefault="00CD3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0D2A" w14:textId="77777777" w:rsidR="00CD3669" w:rsidRDefault="00CD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3677" w14:textId="77777777" w:rsidR="00F32D45" w:rsidRDefault="00F32D45" w:rsidP="00F0026A">
      <w:pPr>
        <w:spacing w:after="0" w:line="240" w:lineRule="auto"/>
      </w:pPr>
      <w:r>
        <w:separator/>
      </w:r>
    </w:p>
  </w:footnote>
  <w:footnote w:type="continuationSeparator" w:id="0">
    <w:p w14:paraId="564BC19B" w14:textId="77777777" w:rsidR="00F32D45" w:rsidRDefault="00F32D45" w:rsidP="00F0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0DBF" w14:textId="77777777" w:rsidR="00CD3669" w:rsidRDefault="00CD3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F147" w14:textId="77777777" w:rsidR="00CD3669" w:rsidRDefault="00CD3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5BA6" w14:textId="77777777" w:rsidR="00CD3669" w:rsidRDefault="00CD3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3A01CF"/>
    <w:multiLevelType w:val="hybridMultilevel"/>
    <w:tmpl w:val="3CC81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167079F9"/>
    <w:multiLevelType w:val="hybridMultilevel"/>
    <w:tmpl w:val="3D204B1E"/>
    <w:lvl w:ilvl="0" w:tplc="E1FAC9D4">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60C77BE9"/>
    <w:multiLevelType w:val="hybridMultilevel"/>
    <w:tmpl w:val="15560A04"/>
    <w:lvl w:ilvl="0" w:tplc="71E86410">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8179140">
    <w:abstractNumId w:val="2"/>
  </w:num>
  <w:num w:numId="2" w16cid:durableId="1782066632">
    <w:abstractNumId w:val="0"/>
  </w:num>
  <w:num w:numId="3" w16cid:durableId="332418150">
    <w:abstractNumId w:val="3"/>
  </w:num>
  <w:num w:numId="4" w16cid:durableId="1652520501">
    <w:abstractNumId w:val="1"/>
  </w:num>
  <w:num w:numId="5" w16cid:durableId="752622720">
    <w:abstractNumId w:val="7"/>
  </w:num>
  <w:num w:numId="6" w16cid:durableId="1178471341">
    <w:abstractNumId w:val="5"/>
  </w:num>
  <w:num w:numId="7" w16cid:durableId="120345181">
    <w:abstractNumId w:val="4"/>
  </w:num>
  <w:num w:numId="8" w16cid:durableId="398984121">
    <w:abstractNumId w:val="6"/>
  </w:num>
  <w:num w:numId="9" w16cid:durableId="1335036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69"/>
    <w:rsid w:val="00005C1A"/>
    <w:rsid w:val="00014BAF"/>
    <w:rsid w:val="00036BF1"/>
    <w:rsid w:val="000416BF"/>
    <w:rsid w:val="0005716E"/>
    <w:rsid w:val="00066D56"/>
    <w:rsid w:val="000A38E5"/>
    <w:rsid w:val="00134CFB"/>
    <w:rsid w:val="001564E5"/>
    <w:rsid w:val="00161F10"/>
    <w:rsid w:val="001B05E3"/>
    <w:rsid w:val="001C305B"/>
    <w:rsid w:val="001E0E7A"/>
    <w:rsid w:val="00210BB0"/>
    <w:rsid w:val="00212D6B"/>
    <w:rsid w:val="002221DB"/>
    <w:rsid w:val="002329BC"/>
    <w:rsid w:val="00236BD3"/>
    <w:rsid w:val="00272859"/>
    <w:rsid w:val="002D2B13"/>
    <w:rsid w:val="002D5401"/>
    <w:rsid w:val="002E136E"/>
    <w:rsid w:val="00341341"/>
    <w:rsid w:val="00364494"/>
    <w:rsid w:val="00373C24"/>
    <w:rsid w:val="0038170B"/>
    <w:rsid w:val="003E6A0C"/>
    <w:rsid w:val="003F6621"/>
    <w:rsid w:val="00434644"/>
    <w:rsid w:val="00447B47"/>
    <w:rsid w:val="00470E0E"/>
    <w:rsid w:val="00483F1D"/>
    <w:rsid w:val="00484905"/>
    <w:rsid w:val="004A65EE"/>
    <w:rsid w:val="004B7F59"/>
    <w:rsid w:val="004D49A1"/>
    <w:rsid w:val="00504A10"/>
    <w:rsid w:val="0053454E"/>
    <w:rsid w:val="00535302"/>
    <w:rsid w:val="0055286E"/>
    <w:rsid w:val="00565584"/>
    <w:rsid w:val="00572799"/>
    <w:rsid w:val="005922E9"/>
    <w:rsid w:val="005D41B1"/>
    <w:rsid w:val="005E3F03"/>
    <w:rsid w:val="0062451D"/>
    <w:rsid w:val="00684C13"/>
    <w:rsid w:val="00691893"/>
    <w:rsid w:val="006D73B1"/>
    <w:rsid w:val="006E4CAC"/>
    <w:rsid w:val="006E63F4"/>
    <w:rsid w:val="00717186"/>
    <w:rsid w:val="007233AF"/>
    <w:rsid w:val="00723DAC"/>
    <w:rsid w:val="00734819"/>
    <w:rsid w:val="00742840"/>
    <w:rsid w:val="007474AF"/>
    <w:rsid w:val="007704F7"/>
    <w:rsid w:val="007E2B51"/>
    <w:rsid w:val="007E33E7"/>
    <w:rsid w:val="007E7A52"/>
    <w:rsid w:val="007E7F36"/>
    <w:rsid w:val="0080256C"/>
    <w:rsid w:val="00802D49"/>
    <w:rsid w:val="00813CFC"/>
    <w:rsid w:val="0086315D"/>
    <w:rsid w:val="00873B21"/>
    <w:rsid w:val="00890FA3"/>
    <w:rsid w:val="00892D68"/>
    <w:rsid w:val="008B1BB1"/>
    <w:rsid w:val="008F6C5C"/>
    <w:rsid w:val="00910875"/>
    <w:rsid w:val="00941772"/>
    <w:rsid w:val="00973B59"/>
    <w:rsid w:val="009B3217"/>
    <w:rsid w:val="009B4EC6"/>
    <w:rsid w:val="009B77D5"/>
    <w:rsid w:val="009E6E07"/>
    <w:rsid w:val="009F13B0"/>
    <w:rsid w:val="009F6681"/>
    <w:rsid w:val="00A018A4"/>
    <w:rsid w:val="00A64655"/>
    <w:rsid w:val="00A750D8"/>
    <w:rsid w:val="00AA01EF"/>
    <w:rsid w:val="00AB04A4"/>
    <w:rsid w:val="00AC5FC5"/>
    <w:rsid w:val="00AF6EB9"/>
    <w:rsid w:val="00B06FCD"/>
    <w:rsid w:val="00B25857"/>
    <w:rsid w:val="00B934F0"/>
    <w:rsid w:val="00BA0746"/>
    <w:rsid w:val="00BB0789"/>
    <w:rsid w:val="00BB79C8"/>
    <w:rsid w:val="00BC194E"/>
    <w:rsid w:val="00C0600E"/>
    <w:rsid w:val="00C0780B"/>
    <w:rsid w:val="00C12B8E"/>
    <w:rsid w:val="00C17432"/>
    <w:rsid w:val="00C211DB"/>
    <w:rsid w:val="00C50E80"/>
    <w:rsid w:val="00C8719E"/>
    <w:rsid w:val="00C90633"/>
    <w:rsid w:val="00C91A30"/>
    <w:rsid w:val="00CB3C81"/>
    <w:rsid w:val="00CB3D93"/>
    <w:rsid w:val="00CB58EE"/>
    <w:rsid w:val="00CD303A"/>
    <w:rsid w:val="00CD3669"/>
    <w:rsid w:val="00CD7D9D"/>
    <w:rsid w:val="00CF5EDC"/>
    <w:rsid w:val="00D022D6"/>
    <w:rsid w:val="00D03093"/>
    <w:rsid w:val="00D35D19"/>
    <w:rsid w:val="00D35EB0"/>
    <w:rsid w:val="00D406AB"/>
    <w:rsid w:val="00D667A6"/>
    <w:rsid w:val="00D75B22"/>
    <w:rsid w:val="00D81B42"/>
    <w:rsid w:val="00DE5C63"/>
    <w:rsid w:val="00E05831"/>
    <w:rsid w:val="00E07404"/>
    <w:rsid w:val="00E277DD"/>
    <w:rsid w:val="00E3200D"/>
    <w:rsid w:val="00E3778C"/>
    <w:rsid w:val="00E52E96"/>
    <w:rsid w:val="00E839D2"/>
    <w:rsid w:val="00E83B19"/>
    <w:rsid w:val="00E95682"/>
    <w:rsid w:val="00EB5EB5"/>
    <w:rsid w:val="00EC03C3"/>
    <w:rsid w:val="00EC6AD6"/>
    <w:rsid w:val="00EE0BEC"/>
    <w:rsid w:val="00EE102B"/>
    <w:rsid w:val="00F0026A"/>
    <w:rsid w:val="00F02D4B"/>
    <w:rsid w:val="00F32D45"/>
    <w:rsid w:val="00F40DCE"/>
    <w:rsid w:val="00F527DF"/>
    <w:rsid w:val="00FA0FF1"/>
    <w:rsid w:val="00FE59D3"/>
    <w:rsid w:val="00FF3827"/>
    <w:rsid w:val="00FF5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AF1A"/>
  <w14:defaultImageDpi w14:val="32767"/>
  <w15:chartTrackingRefBased/>
  <w15:docId w15:val="{9EFC841D-D2C9-4E29-BD5F-C36AF96F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4">
    <w:name w:val="heading 4"/>
    <w:basedOn w:val="Normal"/>
    <w:next w:val="Normal"/>
    <w:link w:val="Heading4Char"/>
    <w:uiPriority w:val="9"/>
    <w:semiHidden/>
    <w:unhideWhenUsed/>
    <w:rsid w:val="00C12B8E"/>
    <w:pPr>
      <w:keepNext/>
      <w:keepLines/>
      <w:spacing w:before="40" w:after="0"/>
      <w:outlineLvl w:val="3"/>
    </w:pPr>
    <w:rPr>
      <w:rFonts w:asciiTheme="majorHAnsi" w:eastAsiaTheme="majorEastAsia" w:hAnsiTheme="majorHAnsi" w:cstheme="majorBidi"/>
      <w:i/>
      <w:iCs/>
      <w:color w:val="00626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character" w:styleId="Hyperlink">
    <w:name w:val="Hyperlink"/>
    <w:basedOn w:val="DefaultParagraphFont"/>
    <w:uiPriority w:val="99"/>
    <w:unhideWhenUsed/>
    <w:rsid w:val="00C12B8E"/>
    <w:rPr>
      <w:color w:val="0000FF" w:themeColor="hyperlink"/>
      <w:u w:val="single"/>
    </w:rPr>
  </w:style>
  <w:style w:type="character" w:styleId="UnresolvedMention">
    <w:name w:val="Unresolved Mention"/>
    <w:basedOn w:val="DefaultParagraphFont"/>
    <w:uiPriority w:val="99"/>
    <w:semiHidden/>
    <w:unhideWhenUsed/>
    <w:rsid w:val="00C12B8E"/>
    <w:rPr>
      <w:color w:val="605E5C"/>
      <w:shd w:val="clear" w:color="auto" w:fill="E1DFDD"/>
    </w:rPr>
  </w:style>
  <w:style w:type="character" w:styleId="FollowedHyperlink">
    <w:name w:val="FollowedHyperlink"/>
    <w:basedOn w:val="DefaultParagraphFont"/>
    <w:uiPriority w:val="99"/>
    <w:semiHidden/>
    <w:unhideWhenUsed/>
    <w:rsid w:val="00C12B8E"/>
    <w:rPr>
      <w:color w:val="800080" w:themeColor="followedHyperlink"/>
      <w:u w:val="single"/>
    </w:rPr>
  </w:style>
  <w:style w:type="character" w:customStyle="1" w:styleId="Heading4Char">
    <w:name w:val="Heading 4 Char"/>
    <w:basedOn w:val="DefaultParagraphFont"/>
    <w:link w:val="Heading4"/>
    <w:uiPriority w:val="9"/>
    <w:semiHidden/>
    <w:rsid w:val="00C12B8E"/>
    <w:rPr>
      <w:rFonts w:asciiTheme="majorHAnsi" w:eastAsiaTheme="majorEastAsia" w:hAnsiTheme="majorHAnsi" w:cstheme="majorBidi"/>
      <w:i/>
      <w:iCs/>
      <w:color w:val="006265" w:themeColor="accent1" w:themeShade="BF"/>
      <w:w w:val="106"/>
    </w:rPr>
  </w:style>
  <w:style w:type="paragraph" w:styleId="Revision">
    <w:name w:val="Revision"/>
    <w:hidden/>
    <w:uiPriority w:val="99"/>
    <w:semiHidden/>
    <w:rsid w:val="001B05E3"/>
    <w:pPr>
      <w:spacing w:after="0" w:line="240" w:lineRule="auto"/>
    </w:pPr>
    <w:rPr>
      <w:rFonts w:ascii="Palatino Linotype" w:hAnsi="Palatino Linotype"/>
      <w:w w:val="106"/>
    </w:rPr>
  </w:style>
  <w:style w:type="character" w:styleId="CommentReference">
    <w:name w:val="annotation reference"/>
    <w:basedOn w:val="DefaultParagraphFont"/>
    <w:uiPriority w:val="99"/>
    <w:semiHidden/>
    <w:unhideWhenUsed/>
    <w:rsid w:val="001B05E3"/>
    <w:rPr>
      <w:sz w:val="16"/>
      <w:szCs w:val="16"/>
    </w:rPr>
  </w:style>
  <w:style w:type="paragraph" w:styleId="CommentText">
    <w:name w:val="annotation text"/>
    <w:basedOn w:val="Normal"/>
    <w:link w:val="CommentTextChar"/>
    <w:uiPriority w:val="99"/>
    <w:unhideWhenUsed/>
    <w:rsid w:val="001B05E3"/>
    <w:pPr>
      <w:spacing w:line="240" w:lineRule="auto"/>
    </w:pPr>
  </w:style>
  <w:style w:type="character" w:customStyle="1" w:styleId="CommentTextChar">
    <w:name w:val="Comment Text Char"/>
    <w:basedOn w:val="DefaultParagraphFont"/>
    <w:link w:val="CommentText"/>
    <w:uiPriority w:val="99"/>
    <w:rsid w:val="001B05E3"/>
    <w:rPr>
      <w:rFonts w:ascii="Palatino Linotype" w:hAnsi="Palatino Linotype"/>
      <w:w w:val="106"/>
    </w:rPr>
  </w:style>
  <w:style w:type="paragraph" w:styleId="CommentSubject">
    <w:name w:val="annotation subject"/>
    <w:basedOn w:val="CommentText"/>
    <w:next w:val="CommentText"/>
    <w:link w:val="CommentSubjectChar"/>
    <w:uiPriority w:val="99"/>
    <w:semiHidden/>
    <w:unhideWhenUsed/>
    <w:rsid w:val="001B05E3"/>
    <w:rPr>
      <w:b/>
      <w:bCs/>
    </w:rPr>
  </w:style>
  <w:style w:type="character" w:customStyle="1" w:styleId="CommentSubjectChar">
    <w:name w:val="Comment Subject Char"/>
    <w:basedOn w:val="CommentTextChar"/>
    <w:link w:val="CommentSubject"/>
    <w:uiPriority w:val="99"/>
    <w:semiHidden/>
    <w:rsid w:val="001B05E3"/>
    <w:rPr>
      <w:rFonts w:ascii="Palatino Linotype" w:hAnsi="Palatino Linotype"/>
      <w:b/>
      <w:bCs/>
      <w:w w:val="10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0043">
      <w:bodyDiv w:val="1"/>
      <w:marLeft w:val="0"/>
      <w:marRight w:val="0"/>
      <w:marTop w:val="0"/>
      <w:marBottom w:val="0"/>
      <w:divBdr>
        <w:top w:val="none" w:sz="0" w:space="0" w:color="auto"/>
        <w:left w:val="none" w:sz="0" w:space="0" w:color="auto"/>
        <w:bottom w:val="none" w:sz="0" w:space="0" w:color="auto"/>
        <w:right w:val="none" w:sz="0" w:space="0" w:color="auto"/>
      </w:divBdr>
    </w:div>
    <w:div w:id="924067618">
      <w:bodyDiv w:val="1"/>
      <w:marLeft w:val="0"/>
      <w:marRight w:val="0"/>
      <w:marTop w:val="0"/>
      <w:marBottom w:val="0"/>
      <w:divBdr>
        <w:top w:val="none" w:sz="0" w:space="0" w:color="auto"/>
        <w:left w:val="none" w:sz="0" w:space="0" w:color="auto"/>
        <w:bottom w:val="none" w:sz="0" w:space="0" w:color="auto"/>
        <w:right w:val="none" w:sz="0" w:space="0" w:color="auto"/>
      </w:divBdr>
    </w:div>
    <w:div w:id="1300308847">
      <w:bodyDiv w:val="1"/>
      <w:marLeft w:val="0"/>
      <w:marRight w:val="0"/>
      <w:marTop w:val="0"/>
      <w:marBottom w:val="0"/>
      <w:divBdr>
        <w:top w:val="none" w:sz="0" w:space="0" w:color="auto"/>
        <w:left w:val="none" w:sz="0" w:space="0" w:color="auto"/>
        <w:bottom w:val="none" w:sz="0" w:space="0" w:color="auto"/>
        <w:right w:val="none" w:sz="0" w:space="0" w:color="auto"/>
      </w:divBdr>
    </w:div>
    <w:div w:id="1358461134">
      <w:bodyDiv w:val="1"/>
      <w:marLeft w:val="0"/>
      <w:marRight w:val="0"/>
      <w:marTop w:val="0"/>
      <w:marBottom w:val="0"/>
      <w:divBdr>
        <w:top w:val="none" w:sz="0" w:space="0" w:color="auto"/>
        <w:left w:val="none" w:sz="0" w:space="0" w:color="auto"/>
        <w:bottom w:val="none" w:sz="0" w:space="0" w:color="auto"/>
        <w:right w:val="none" w:sz="0" w:space="0" w:color="auto"/>
      </w:divBdr>
    </w:div>
    <w:div w:id="14334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nsch.trafikverket.se/for-dig-i-branschen/Planera-och-utreda/samhallsplanering/samspel-mellan-trafik-och-bebyggelse/Planera-for-hallbara-stader-och-attraktiva-regioner/Trafik-for-en-attraktiv-sta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vl.diva-portal.org/smash/get/diva2:1840739/FULLTEXT0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vl.diva-portal.org/smash/get/diva2:1840739/FULLTEXT0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overket.se/sv/PBL-kunskapsbanken/planering/detaljplan/lamplighetsbedomning/klimatpaverkan/lokaliserin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8a43e-9d2e-49a9-8a14-d2c10f9a308d">
      <Terms xmlns="http://schemas.microsoft.com/office/infopath/2007/PartnerControls"/>
    </lcf76f155ced4ddcb4097134ff3c332f>
    <TaxCatchAll xmlns="c8b0e2b9-9f47-4af2-8b7b-38dfc6d45579" xsi:nil="true"/>
    <add900212b2f4e11aeb556cc539ac5c9 xmlns="4a38a43e-9d2e-49a9-8a14-d2c10f9a308d">
      <Terms xmlns="http://schemas.microsoft.com/office/infopath/2007/PartnerControls"/>
    </add900212b2f4e11aeb556cc539ac5c9>
    <l7fe3b32121742889d481aede8810cd3 xmlns="4a38a43e-9d2e-49a9-8a14-d2c10f9a308d">
      <Terms xmlns="http://schemas.microsoft.com/office/infopath/2007/PartnerControls"/>
    </l7fe3b32121742889d481aede8810cd3>
    <Projektledare xmlns="4a38a43e-9d2e-49a9-8a14-d2c10f9a308d">
      <UserInfo>
        <DisplayName/>
        <AccountId xsi:nil="true"/>
        <AccountType/>
      </UserInfo>
    </Projektledare>
    <j229004153e842c0843cf31069404b00 xmlns="4a38a43e-9d2e-49a9-8a14-d2c10f9a308d">
      <Terms xmlns="http://schemas.microsoft.com/office/infopath/2007/PartnerControls"/>
    </j229004153e842c0843cf31069404b00>
    <Projektstatus xmlns="4a38a43e-9d2e-49a9-8a14-d2c10f9a308d">Aktivt</Projektstatu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8126047BC11B44A50C4D58945BE9F1" ma:contentTypeVersion="28" ma:contentTypeDescription="Skapa ett nytt dokument." ma:contentTypeScope="" ma:versionID="09127e2da10605fa2a82390da1f64cd2">
  <xsd:schema xmlns:xsd="http://www.w3.org/2001/XMLSchema" xmlns:xs="http://www.w3.org/2001/XMLSchema" xmlns:p="http://schemas.microsoft.com/office/2006/metadata/properties" xmlns:ns2="4a38a43e-9d2e-49a9-8a14-d2c10f9a308d" xmlns:ns3="c8b0e2b9-9f47-4af2-8b7b-38dfc6d45579" targetNamespace="http://schemas.microsoft.com/office/2006/metadata/properties" ma:root="true" ma:fieldsID="846f8e73680865742a4d53c5fd0b7cd8" ns2:_="" ns3:_="">
    <xsd:import namespace="4a38a43e-9d2e-49a9-8a14-d2c10f9a308d"/>
    <xsd:import namespace="c8b0e2b9-9f47-4af2-8b7b-38dfc6d45579"/>
    <xsd:element name="properties">
      <xsd:complexType>
        <xsd:sequence>
          <xsd:element name="documentManagement">
            <xsd:complexType>
              <xsd:all>
                <xsd:element ref="ns2:l7fe3b32121742889d481aede8810cd3" minOccurs="0"/>
                <xsd:element ref="ns3:TaxCatchAll" minOccurs="0"/>
                <xsd:element ref="ns2:j229004153e842c0843cf31069404b00" minOccurs="0"/>
                <xsd:element ref="ns2:Projektledare" minOccurs="0"/>
                <xsd:element ref="ns2:add900212b2f4e11aeb556cc539ac5c9" minOccurs="0"/>
                <xsd:element ref="ns3:SharedWithUsers" minOccurs="0"/>
                <xsd:element ref="ns3:SharedWithDetails" minOccurs="0"/>
                <xsd:element ref="ns2:MediaServiceMetadata" minOccurs="0"/>
                <xsd:element ref="ns2:MediaServiceFastMetadata" minOccurs="0"/>
                <xsd:element ref="ns2:Projekt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a43e-9d2e-49a9-8a14-d2c10f9a308d" elementFormDefault="qualified">
    <xsd:import namespace="http://schemas.microsoft.com/office/2006/documentManagement/types"/>
    <xsd:import namespace="http://schemas.microsoft.com/office/infopath/2007/PartnerControls"/>
    <xsd:element name="l7fe3b32121742889d481aede8810cd3" ma:index="9" nillable="true" ma:taxonomy="true" ma:internalName="l7fe3b32121742889d481aede8810cd3" ma:taxonomyFieldName="Gruppnr" ma:displayName="Gruppnr" ma:default="" ma:fieldId="{57fe3b32-1217-4288-9d48-1aede8810cd3}" ma:sspId="7b349a0b-edc6-45e9-bae2-b1a276329745" ma:termSetId="8ed8c9ea-7052-4c1d-a4d7-b9c10bffea6f" ma:anchorId="00000000-0000-0000-0000-000000000000" ma:open="false" ma:isKeyword="false">
      <xsd:complexType>
        <xsd:sequence>
          <xsd:element ref="pc:Terms" minOccurs="0" maxOccurs="1"/>
        </xsd:sequence>
      </xsd:complexType>
    </xsd:element>
    <xsd:element name="j229004153e842c0843cf31069404b00" ma:index="12" nillable="true" ma:taxonomy="true" ma:internalName="j229004153e842c0843cf31069404b00" ma:taxonomyFieldName="Projektnr" ma:displayName="Projektnr" ma:readOnly="false" ma:default="" ma:fieldId="{32290041-53e8-42c0-843c-f31069404b00}" ma:sspId="7b349a0b-edc6-45e9-bae2-b1a276329745" ma:termSetId="1c5facc1-b302-4e06-859c-ed85d615f29f" ma:anchorId="00000000-0000-0000-0000-000000000000" ma:open="true" ma:isKeyword="false">
      <xsd:complexType>
        <xsd:sequence>
          <xsd:element ref="pc:Terms" minOccurs="0" maxOccurs="1"/>
        </xsd:sequence>
      </xsd:complexType>
    </xsd:element>
    <xsd:element name="Projektledare" ma:index="13" nillable="true" ma:displayName="Projektledare" ma:format="Dropdown" ma:list="UserInfo" ma:SharePointGroup="0" ma:internalName="Projektled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900212b2f4e11aeb556cc539ac5c9" ma:index="15" nillable="true" ma:taxonomy="true" ma:internalName="add900212b2f4e11aeb556cc539ac5c9" ma:taxonomyFieldName="Dokumenttyp" ma:displayName="Dokumenttyp" ma:default="" ma:fieldId="{add90021-2b2f-4e11-aeb5-56cc539ac5c9}" ma:sspId="7b349a0b-edc6-45e9-bae2-b1a276329745" ma:termSetId="b09e404b-4da9-419a-b7c2-70e57ba6f92d"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Projektstatus" ma:index="20" nillable="true" ma:displayName="Projektstatus" ma:default="Aktivt" ma:format="Dropdown" ma:internalName="Projektstatus">
      <xsd:simpleType>
        <xsd:restriction base="dms:Choice">
          <xsd:enumeration value="Aktivt"/>
          <xsd:enumeration value="Avsluta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e2b9-9f47-4af2-8b7b-38dfc6d455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74db5d9-a427-48bf-8621-6a32d5933432}" ma:internalName="TaxCatchAll" ma:showField="CatchAllData" ma:web="c8b0e2b9-9f47-4af2-8b7b-38dfc6d455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2.xml><?xml version="1.0" encoding="utf-8"?>
<ds:datastoreItem xmlns:ds="http://schemas.openxmlformats.org/officeDocument/2006/customXml" ds:itemID="{7C1DFF08-502F-463F-8953-B264DB129A83}">
  <ds:schemaRefs>
    <ds:schemaRef ds:uri="http://schemas.microsoft.com/office/2006/metadata/properties"/>
    <ds:schemaRef ds:uri="http://schemas.microsoft.com/office/infopath/2007/PartnerControls"/>
    <ds:schemaRef ds:uri="4a38a43e-9d2e-49a9-8a14-d2c10f9a308d"/>
    <ds:schemaRef ds:uri="c8b0e2b9-9f47-4af2-8b7b-38dfc6d45579"/>
  </ds:schemaRefs>
</ds:datastoreItem>
</file>

<file path=customXml/itemProps3.xml><?xml version="1.0" encoding="utf-8"?>
<ds:datastoreItem xmlns:ds="http://schemas.openxmlformats.org/officeDocument/2006/customXml" ds:itemID="{ABA492F8-9475-42EE-BA33-A0E0475E7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a43e-9d2e-49a9-8a14-d2c10f9a308d"/>
    <ds:schemaRef ds:uri="c8b0e2b9-9f47-4af2-8b7b-38dfc6d4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1363</Words>
  <Characters>7225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Roth</dc:creator>
  <cp:keywords/>
  <dc:description/>
  <cp:lastModifiedBy>Anders Roth</cp:lastModifiedBy>
  <cp:revision>50</cp:revision>
  <dcterms:created xsi:type="dcterms:W3CDTF">2025-11-19T09:51:00Z</dcterms:created>
  <dcterms:modified xsi:type="dcterms:W3CDTF">2025-11-19T14:33:00Z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ppnr">
    <vt:lpwstr/>
  </property>
  <property fmtid="{D5CDD505-2E9C-101B-9397-08002B2CF9AE}" pid="3" name="MediaServiceImageTags">
    <vt:lpwstr/>
  </property>
  <property fmtid="{D5CDD505-2E9C-101B-9397-08002B2CF9AE}" pid="4" name="ContentTypeId">
    <vt:lpwstr>0x010100AC8126047BC11B44A50C4D58945BE9F1</vt:lpwstr>
  </property>
  <property fmtid="{D5CDD505-2E9C-101B-9397-08002B2CF9AE}" pid="5" name="Dokumenttyp">
    <vt:lpwstr/>
  </property>
  <property fmtid="{D5CDD505-2E9C-101B-9397-08002B2CF9AE}" pid="6" name="Projektnr">
    <vt:lpwstr/>
  </property>
</Properties>
</file>